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92" w:rsidRDefault="00156692" w:rsidP="001566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56692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  <w:r w:rsidR="008468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 рабочей программе «Литературное чтение»</w:t>
      </w:r>
    </w:p>
    <w:p w:rsidR="00156692" w:rsidRPr="00156692" w:rsidRDefault="00156692" w:rsidP="001566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156692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</w:t>
      </w:r>
      <w:r w:rsidR="008468BC">
        <w:rPr>
          <w:rFonts w:ascii="Times New Roman" w:eastAsia="Calibri" w:hAnsi="Times New Roman"/>
          <w:sz w:val="28"/>
          <w:szCs w:val="28"/>
          <w:lang w:eastAsia="en-US"/>
        </w:rPr>
        <w:t xml:space="preserve">составлена </w:t>
      </w:r>
      <w:r w:rsidRPr="00156692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программой «</w:t>
      </w:r>
      <w:r w:rsidRPr="00156692">
        <w:rPr>
          <w:rFonts w:ascii="Times New Roman" w:hAnsi="Times New Roman" w:cs="Times New Roman"/>
          <w:color w:val="231F20"/>
          <w:sz w:val="28"/>
          <w:szCs w:val="28"/>
        </w:rPr>
        <w:t xml:space="preserve">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Pr="00156692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56692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156692">
        <w:rPr>
          <w:rFonts w:ascii="Times New Roman" w:hAnsi="Times New Roman" w:cs="Times New Roman"/>
          <w:color w:val="231F20"/>
          <w:sz w:val="28"/>
          <w:szCs w:val="28"/>
        </w:rPr>
        <w:t>щеобразоват</w:t>
      </w:r>
      <w:proofErr w:type="spellEnd"/>
      <w:r w:rsidRPr="00156692">
        <w:rPr>
          <w:rFonts w:ascii="Times New Roman" w:hAnsi="Times New Roman" w:cs="Times New Roman"/>
          <w:color w:val="231F20"/>
          <w:sz w:val="28"/>
          <w:szCs w:val="28"/>
        </w:rPr>
        <w:t xml:space="preserve">. организаций /Л. Ф. Климанова, М. В. </w:t>
      </w:r>
      <w:proofErr w:type="spellStart"/>
      <w:r w:rsidRPr="00156692">
        <w:rPr>
          <w:rFonts w:ascii="Times New Roman" w:hAnsi="Times New Roman" w:cs="Times New Roman"/>
          <w:color w:val="231F20"/>
          <w:sz w:val="28"/>
          <w:szCs w:val="28"/>
        </w:rPr>
        <w:t>Бойкина</w:t>
      </w:r>
      <w:proofErr w:type="spellEnd"/>
      <w:r w:rsidRPr="00156692">
        <w:rPr>
          <w:rFonts w:ascii="Times New Roman" w:hAnsi="Times New Roman" w:cs="Times New Roman"/>
          <w:color w:val="231F20"/>
          <w:sz w:val="28"/>
          <w:szCs w:val="28"/>
        </w:rPr>
        <w:t>». — М.: Просвещение, 2014.</w:t>
      </w:r>
    </w:p>
    <w:p w:rsidR="00DE1A10" w:rsidRPr="00C236DA" w:rsidRDefault="00DE1A10" w:rsidP="00156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6692">
        <w:rPr>
          <w:rFonts w:ascii="Times New Roman" w:eastAsia="Calibri" w:hAnsi="Times New Roman"/>
          <w:sz w:val="28"/>
          <w:szCs w:val="28"/>
          <w:lang w:eastAsia="en-US"/>
        </w:rPr>
        <w:t>Речевая деятельность является основным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область «Русский язык», во многом определяет успешность обучения по другим пред</w:t>
      </w:r>
      <w:r>
        <w:rPr>
          <w:rFonts w:ascii="Times New Roman" w:eastAsia="Calibri" w:hAnsi="Times New Roman"/>
          <w:sz w:val="28"/>
          <w:szCs w:val="28"/>
          <w:lang w:eastAsia="en-US"/>
        </w:rPr>
        <w:t>метам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DE1A10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Целью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обучения л</w:t>
      </w:r>
      <w:r>
        <w:rPr>
          <w:rFonts w:ascii="Times New Roman" w:eastAsia="Calibri" w:hAnsi="Times New Roman"/>
          <w:sz w:val="28"/>
          <w:szCs w:val="28"/>
          <w:lang w:eastAsia="en-US"/>
        </w:rPr>
        <w:t>итературному чтению в учреждении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формирование: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•всех видов речевой деятельности младшего школьника (слушание, чтение, говорение, письмо);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•потребности начинающего читателя в чтении как средстве познания мира и самопознания;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•готовности уча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Поскольку стандарты нового поколения опираются на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деятельностную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коммуникативно-деятельностного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подхода к обучению чтению.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этим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концептуальной особенностью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обеспечение мотивационной стороны (желание вступить в общение с писателем посредством чтения);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внимание к личности писателя;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бережное отношение к авторскому замыслу, реализовавшемуся в отборе, трактовке содержания и придании ему той или иной литературной формы;</w:t>
      </w:r>
    </w:p>
    <w:p w:rsidR="00DE1A10" w:rsidRPr="00C236DA" w:rsidRDefault="00DE1A10" w:rsidP="00DE1A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1C3CDC" w:rsidRDefault="001C3CDC"/>
    <w:sectPr w:rsidR="001C3CDC" w:rsidSect="001C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1A10"/>
    <w:rsid w:val="00156692"/>
    <w:rsid w:val="001C3CDC"/>
    <w:rsid w:val="008468BC"/>
    <w:rsid w:val="00D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3</cp:revision>
  <dcterms:created xsi:type="dcterms:W3CDTF">2016-10-21T10:52:00Z</dcterms:created>
  <dcterms:modified xsi:type="dcterms:W3CDTF">2016-10-21T12:52:00Z</dcterms:modified>
</cp:coreProperties>
</file>